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before="200" w:line="276" w:lineRule="auto"/>
        <w:jc w:val="center"/>
        <w:rPr>
          <w:rFonts w:ascii="Arial" w:cs="Arial" w:eastAsia="Arial" w:hAnsi="Arial"/>
          <w:b w:val="0"/>
          <w:bCs w:val="0"/>
          <w:sz w:val="36"/>
          <w:szCs w:val="36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sz w:val="36"/>
          <w:szCs w:val="36"/>
          <w:rtl w:val="0"/>
        </w:rPr>
        <w:t xml:space="preserve">Рамочный договор поставки № </w:t>
      </w:r>
      <w:r w:rsidDel="00000000" w:rsidR="00000000" w:rsidRPr="00000000">
        <w:rPr>
          <w:rFonts w:ascii="Arial" w:cs="Arial" w:eastAsia="Arial" w:hAnsi="Arial"/>
          <w:b w:val="0"/>
          <w:bCs w:val="0"/>
          <w:sz w:val="36"/>
          <w:szCs w:val="36"/>
          <w:highlight w:val="yellow"/>
          <w:rtl w:val="0"/>
        </w:rPr>
        <w:t xml:space="preserve">6</w:t>
      </w:r>
    </w:p>
    <w:p w:rsidR="00000000" w:rsidDel="00000000" w:rsidP="00000000" w:rsidRDefault="00000000" w:rsidRPr="00000000" w14:paraId="00000002">
      <w:pPr>
        <w:spacing w:after="0" w:before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г. Москва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18.03.2026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ООО «Орион»</w:t>
      </w:r>
      <w:r w:rsidDel="00000000" w:rsidR="00000000" w:rsidRPr="00000000">
        <w:rPr>
          <w:rFonts w:ascii="Arial" w:cs="Arial" w:eastAsia="Arial" w:hAnsi="Arial"/>
          <w:rtl w:val="0"/>
        </w:rPr>
        <w:t xml:space="preserve"> (далее —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Поставщик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в лице генерального директора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Лавренова Олега Сергеевича</w:t>
      </w:r>
      <w:r w:rsidDel="00000000" w:rsidR="00000000" w:rsidRPr="00000000">
        <w:rPr>
          <w:rFonts w:ascii="Arial" w:cs="Arial" w:eastAsia="Arial" w:hAnsi="Arial"/>
          <w:rtl w:val="0"/>
        </w:rPr>
        <w:t xml:space="preserve">, действующего на основании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Устава</w:t>
      </w:r>
      <w:r w:rsidDel="00000000" w:rsidR="00000000" w:rsidRPr="00000000">
        <w:rPr>
          <w:rFonts w:ascii="Arial" w:cs="Arial" w:eastAsia="Arial" w:hAnsi="Arial"/>
          <w:rtl w:val="0"/>
        </w:rPr>
        <w:t xml:space="preserve">, с одной стороны и 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ООО «Пегас» </w:t>
      </w:r>
      <w:r w:rsidDel="00000000" w:rsidR="00000000" w:rsidRPr="00000000">
        <w:rPr>
          <w:rFonts w:ascii="Arial" w:cs="Arial" w:eastAsia="Arial" w:hAnsi="Arial"/>
          <w:rtl w:val="0"/>
        </w:rPr>
        <w:t xml:space="preserve">(далее —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Заказчик</w:t>
      </w:r>
      <w:r w:rsidDel="00000000" w:rsidR="00000000" w:rsidRPr="00000000">
        <w:rPr>
          <w:rFonts w:ascii="Arial" w:cs="Arial" w:eastAsia="Arial" w:hAnsi="Arial"/>
          <w:rtl w:val="0"/>
        </w:rPr>
        <w:t xml:space="preserve">) в лице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Виноградова Дмитрия Андреевича</w:t>
      </w:r>
      <w:r w:rsidDel="00000000" w:rsidR="00000000" w:rsidRPr="00000000">
        <w:rPr>
          <w:rFonts w:ascii="Arial" w:cs="Arial" w:eastAsia="Arial" w:hAnsi="Arial"/>
          <w:rtl w:val="0"/>
        </w:rPr>
        <w:t xml:space="preserve">, действующего на основании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Устава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с другой стороны, </w:t>
      </w:r>
      <w:r w:rsidDel="00000000" w:rsidR="00000000" w:rsidRPr="00000000">
        <w:rPr>
          <w:rFonts w:ascii="Arial" w:cs="Arial" w:eastAsia="Arial" w:hAnsi="Arial"/>
          <w:rtl w:val="0"/>
        </w:rPr>
        <w:t xml:space="preserve">совместно именуемые «Стороны», заключили Договор о нижеследующем (далее — Договор).</w:t>
      </w:r>
    </w:p>
    <w:p w:rsidR="00000000" w:rsidDel="00000000" w:rsidP="00000000" w:rsidRDefault="00000000" w:rsidRPr="00000000" w14:paraId="00000005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yehlq02gjial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20" w:before="220" w:line="276" w:lineRule="auto"/>
        <w:rPr>
          <w:rFonts w:ascii="Arial" w:cs="Arial" w:eastAsia="Arial" w:hAnsi="Arial"/>
          <w:color w:val="161616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1.1. Поставщик обязуется передать </w:t>
      </w:r>
      <w:r w:rsidDel="00000000" w:rsidR="00000000" w:rsidRPr="00000000">
        <w:rPr>
          <w:rFonts w:ascii="Arial" w:cs="Arial" w:eastAsia="Arial" w:hAnsi="Arial"/>
          <w:rtl w:val="0"/>
        </w:rPr>
        <w:t xml:space="preserve">Заказчику товар, указанный в спецификациях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по образцу из приложения № 1 к договору (далее — Товар). Покупатель обязуется принять и оплатить Товар </w:t>
      </w:r>
      <w:r w:rsidDel="00000000" w:rsidR="00000000" w:rsidRPr="00000000">
        <w:rPr>
          <w:rFonts w:ascii="Arial" w:cs="Arial" w:eastAsia="Arial" w:hAnsi="Arial"/>
          <w:rtl w:val="0"/>
        </w:rPr>
        <w:t xml:space="preserve">по цене из спецификации на расчетный счет поставщика из раздела 10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0" w:before="220" w:line="276" w:lineRule="auto"/>
        <w:rPr>
          <w:rFonts w:ascii="Arial" w:cs="Arial" w:eastAsia="Arial" w:hAnsi="Arial"/>
          <w:color w:val="161616"/>
        </w:rPr>
      </w:pP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1.2. </w:t>
      </w: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Срок оплаты</w:t>
      </w: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 — </w:t>
      </w:r>
      <w:r w:rsidDel="00000000" w:rsidR="00000000" w:rsidRPr="00000000">
        <w:rPr>
          <w:rFonts w:ascii="Arial" w:cs="Arial" w:eastAsia="Arial" w:hAnsi="Arial"/>
          <w:color w:val="161616"/>
          <w:highlight w:val="yellow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календарных дней с даты подписания уполномоченными представителями Сторон товарной накладной или УПД</w:t>
      </w: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20" w:before="220" w:line="276" w:lineRule="auto"/>
        <w:rPr>
          <w:rFonts w:ascii="Arial" w:cs="Arial" w:eastAsia="Arial" w:hAnsi="Arial"/>
          <w:color w:val="161616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161616"/>
          <w:rtl w:val="0"/>
        </w:rPr>
        <w:t xml:space="preserve">1.3. </w:t>
      </w:r>
      <w:r w:rsidDel="00000000" w:rsidR="00000000" w:rsidRPr="00000000">
        <w:rPr>
          <w:rFonts w:ascii="Arial" w:cs="Arial" w:eastAsia="Arial" w:hAnsi="Arial"/>
          <w:rtl w:val="0"/>
        </w:rPr>
        <w:t xml:space="preserve">Поставщик отправляет Товар Заказчику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по адресу: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г. Москва, Дмитровское шоссе, д. 174А, стр. 5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в течение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календарных дней после подписания Сторонами спецификации.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1.4. </w:t>
      </w:r>
      <w:r w:rsidDel="00000000" w:rsidR="00000000" w:rsidRPr="00000000">
        <w:rPr>
          <w:rFonts w:ascii="Arial" w:cs="Arial" w:eastAsia="Arial" w:hAnsi="Arial"/>
          <w:rtl w:val="0"/>
        </w:rPr>
        <w:t xml:space="preserve">Расходы по доставке и погрузке-разгрузке Товара несет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Заказчик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1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pt7gui9vbjr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2. Срок действия Договора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Договор вступает в силу со дня его подписания обеими Сторонами и действует </w:t>
      </w:r>
      <w:r w:rsidDel="00000000" w:rsidR="00000000" w:rsidRPr="00000000">
        <w:rPr>
          <w:rFonts w:ascii="Arial" w:cs="Arial" w:eastAsia="Arial" w:hAnsi="Arial"/>
          <w:rtl w:val="0"/>
        </w:rPr>
        <w:t xml:space="preserve">до 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17.03.2029.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highlight w:val="white"/>
        </w:rPr>
      </w:pPr>
      <w:bookmarkStart w:colFirst="0" w:colLast="0" w:name="_heading=h.nadzwelc8t1q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highlight w:val="white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0D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3.1. Поставщик обязан </w:t>
      </w:r>
      <w:r w:rsidDel="00000000" w:rsidR="00000000" w:rsidRPr="00000000">
        <w:rPr>
          <w:rFonts w:ascii="Arial" w:cs="Arial" w:eastAsia="Arial" w:hAnsi="Arial"/>
          <w:color w:val="161616"/>
          <w:highlight w:val="white"/>
          <w:rtl w:val="0"/>
        </w:rPr>
        <w:t xml:space="preserve">передать Заказчику Товар </w:t>
      </w:r>
      <w:r w:rsidDel="00000000" w:rsidR="00000000" w:rsidRPr="00000000">
        <w:rPr>
          <w:rFonts w:ascii="Arial" w:cs="Arial" w:eastAsia="Arial" w:hAnsi="Arial"/>
          <w:rtl w:val="0"/>
        </w:rPr>
        <w:t xml:space="preserve">в упаковке, обеспечивающей его целостность при хранении и транспортировк</w:t>
      </w:r>
      <w:r w:rsidDel="00000000" w:rsidR="00000000" w:rsidRPr="00000000">
        <w:rPr>
          <w:rFonts w:ascii="Arial" w:cs="Arial" w:eastAsia="Arial" w:hAnsi="Arial"/>
          <w:color w:val="161616"/>
          <w:highlight w:val="white"/>
          <w:rtl w:val="0"/>
        </w:rPr>
        <w:t xml:space="preserve">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3.2. Заказчик вправе отказаться принять Товар ненадлежащего качества.</w:t>
      </w:r>
    </w:p>
    <w:p w:rsidR="00000000" w:rsidDel="00000000" w:rsidP="00000000" w:rsidRDefault="00000000" w:rsidRPr="00000000" w14:paraId="0000000F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a050dzoaj4my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highlight w:val="white"/>
          <w:rtl w:val="0"/>
        </w:rPr>
        <w:t xml:space="preserve">4.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before="220" w:line="276" w:lineRule="auto"/>
        <w:rPr>
          <w:rFonts w:ascii="Arial" w:cs="Arial" w:eastAsia="Arial" w:hAnsi="Arial"/>
          <w:color w:val="161616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161616"/>
          <w:highlight w:val="white"/>
          <w:rtl w:val="0"/>
        </w:rPr>
        <w:t xml:space="preserve">4.1.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Если </w:t>
      </w:r>
      <w:r w:rsidDel="00000000" w:rsidR="00000000" w:rsidRPr="00000000">
        <w:rPr>
          <w:rFonts w:ascii="Arial" w:cs="Arial" w:eastAsia="Arial" w:hAnsi="Arial"/>
          <w:color w:val="161616"/>
          <w:highlight w:val="white"/>
          <w:rtl w:val="0"/>
        </w:rPr>
        <w:t xml:space="preserve">Заказчик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нарушает срок оплаты Товара Поставщику, последний вправе требовать неустойку — 0,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3%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от стоимости Товара за каждый день просрочки.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4.2. Если Поставщик нарушает срок передачи Товара Заказчику, то </w:t>
      </w:r>
      <w:r w:rsidDel="00000000" w:rsidR="00000000" w:rsidRPr="00000000">
        <w:rPr>
          <w:rFonts w:ascii="Arial" w:cs="Arial" w:eastAsia="Arial" w:hAnsi="Arial"/>
          <w:color w:val="161616"/>
          <w:highlight w:val="white"/>
          <w:rtl w:val="0"/>
        </w:rPr>
        <w:t xml:space="preserve">Заказчик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вправе требовать с Поставщика неустойку — 0,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от стоимости Товара за каждый день просрочки.</w:t>
      </w:r>
    </w:p>
    <w:p w:rsidR="00000000" w:rsidDel="00000000" w:rsidP="00000000" w:rsidRDefault="00000000" w:rsidRPr="00000000" w14:paraId="00000012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highlight w:val="white"/>
        </w:rPr>
      </w:pPr>
      <w:bookmarkStart w:colFirst="0" w:colLast="0" w:name="_heading=h.66ub6dbb6csx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highlight w:val="white"/>
          <w:rtl w:val="0"/>
        </w:rPr>
        <w:t xml:space="preserve">5. Порядок расторжения Договора</w:t>
      </w:r>
    </w:p>
    <w:p w:rsidR="00000000" w:rsidDel="00000000" w:rsidP="00000000" w:rsidRDefault="00000000" w:rsidRPr="00000000" w14:paraId="00000013">
      <w:pPr>
        <w:spacing w:after="220" w:before="2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5.1. Любая из Сторон вправе в одностороннем порядке расторгнуть Договор по письменному требованию, поданному другой Стороне минимум за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три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месяца</w:t>
      </w:r>
      <w:r w:rsidDel="00000000" w:rsidR="00000000" w:rsidRPr="00000000">
        <w:rPr>
          <w:rFonts w:ascii="Arial" w:cs="Arial" w:eastAsia="Arial" w:hAnsi="Arial"/>
          <w:rtl w:val="0"/>
        </w:rPr>
        <w:t xml:space="preserve"> до даты расторжения.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rtl w:val="0"/>
        </w:rPr>
        <w:t xml:space="preserve">.2. При одностороннем отказе от исполнения Договора Сторона, которая заявила об этом, возмещает другой Стороне убытки, вызванные расторжением.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5.3.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После расторжения договора Стороны обязаны исполнить спецификации, подписанные до этого момента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kff9k4tnaeb0" w:id="6"/>
      <w:bookmarkEnd w:id="6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17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6.1. Споры и разногласия по вопросам, связанным с исполнением Договора, разрешаются на переговорах.</w:t>
      </w:r>
    </w:p>
    <w:p w:rsidR="00000000" w:rsidDel="00000000" w:rsidP="00000000" w:rsidRDefault="00000000" w:rsidRPr="00000000" w14:paraId="00000018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6.2. Если на переговорах Стороны не достигли согласия, спор передается в суд.</w:t>
      </w:r>
    </w:p>
    <w:p w:rsidR="00000000" w:rsidDel="00000000" w:rsidP="00000000" w:rsidRDefault="00000000" w:rsidRPr="00000000" w14:paraId="00000019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highlight w:val="white"/>
        </w:rPr>
      </w:pPr>
      <w:bookmarkStart w:colFirst="0" w:colLast="0" w:name="_heading=h.hhogmbq9g7j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highlight w:val="white"/>
          <w:rtl w:val="0"/>
        </w:rPr>
        <w:t xml:space="preserve">7. Форс-мажор</w:t>
      </w:r>
    </w:p>
    <w:p w:rsidR="00000000" w:rsidDel="00000000" w:rsidP="00000000" w:rsidRDefault="00000000" w:rsidRPr="00000000" w14:paraId="0000001A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7.1. Сторона, которая подверглась действию обстоятельств непреодолимой силы, кроме неплатежеспособности, должна в течение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пяти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календарных дней уведомить другую Сторону об этом. </w:t>
      </w:r>
      <w:r w:rsidDel="00000000" w:rsidR="00000000" w:rsidRPr="00000000">
        <w:rPr>
          <w:rFonts w:ascii="Arial" w:cs="Arial" w:eastAsia="Arial" w:hAnsi="Arial"/>
          <w:rtl w:val="0"/>
        </w:rPr>
        <w:t xml:space="preserve">Иначе она лишается права ссылаться на такие обстоятельства.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7.2. Если обязательства не выполнены одной Стороной полностью или частично из-за действий обстоятельств непреодолимой силы, которые длились или, возможно, будут длиться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более одного месяца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Стороны проводят переговоры об альтернативных способах исполнения Договора.</w:t>
      </w:r>
    </w:p>
    <w:p w:rsidR="00000000" w:rsidDel="00000000" w:rsidP="00000000" w:rsidRDefault="00000000" w:rsidRPr="00000000" w14:paraId="0000001C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4cvop6emnz3" w:id="8"/>
      <w:bookmarkEnd w:id="8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8. Конфиденциальность</w:t>
      </w:r>
    </w:p>
    <w:p w:rsidR="00000000" w:rsidDel="00000000" w:rsidP="00000000" w:rsidRDefault="00000000" w:rsidRPr="00000000" w14:paraId="0000001D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8.1. Условия Договора, дополнительных соглашений к нему и иная информация, которую Стороны получили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1E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x44bb6qep753" w:id="9"/>
      <w:bookmarkEnd w:id="9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9. Прочие условия</w:t>
      </w:r>
    </w:p>
    <w:p w:rsidR="00000000" w:rsidDel="00000000" w:rsidP="00000000" w:rsidRDefault="00000000" w:rsidRPr="00000000" w14:paraId="0000001F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9.1. Изменения и дополнения к Договору действительны, если они зафиксированы на бумаге и подписаны Сторонами.</w:t>
      </w:r>
    </w:p>
    <w:p w:rsidR="00000000" w:rsidDel="00000000" w:rsidP="00000000" w:rsidRDefault="00000000" w:rsidRPr="00000000" w14:paraId="00000020">
      <w:pPr>
        <w:spacing w:after="220" w:before="22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9.2. Договор составлен в двух экземплярах равной юридической силы, по одному каждой Стороне.</w:t>
      </w:r>
    </w:p>
    <w:p w:rsidR="00000000" w:rsidDel="00000000" w:rsidP="00000000" w:rsidRDefault="00000000" w:rsidRPr="00000000" w14:paraId="00000021">
      <w:pPr>
        <w:pStyle w:val="Heading1"/>
        <w:spacing w:after="220" w:before="300" w:line="276" w:lineRule="auto"/>
        <w:jc w:val="center"/>
        <w:rPr>
          <w:rFonts w:ascii="Arial" w:cs="Arial" w:eastAsia="Arial" w:hAnsi="Arial"/>
          <w:b w:val="0"/>
          <w:bCs w:val="0"/>
          <w:sz w:val="28"/>
          <w:szCs w:val="28"/>
        </w:rPr>
      </w:pPr>
      <w:bookmarkStart w:colFirst="0" w:colLast="0" w:name="_heading=h.bhth58n3e58e" w:id="10"/>
      <w:bookmarkEnd w:id="10"/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10. Адреса и реквизиты Сторон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Поставщик: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6.6552734375" w:hRule="atLeast"/>
          <w:tblHeader w:val="0"/>
        </w:trPr>
        <w:tc>
          <w:tcPr>
            <w:tcBorders>
              <w:top w:color="000000" w:space="0" w:sz="0" w:val="nil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«Орион»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115404, г. Москва, ул. Бирюлевская, д. 34</w:t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ОГРН: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1177724338507 </w:t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ИНН: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7722345967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КПП: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772401001</w:t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Р/с: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40702810390388912545</w:t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Банк: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АО «ТБанк»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К/с: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30101810134140000763</w:t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БИК: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044525225</w:t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ori@orion.ru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Тел.: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+7 495 438-56-27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«Пегас»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127495, г. Москва, ул. Яхромская, д. 14</w:t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ОГРН: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1177563428187 </w:t>
            </w:r>
          </w:p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ИНН: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7721546188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КПП: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773701021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Р/с: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40702810620158492572</w:t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Банк: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АО «ТБанк»</w:t>
            </w:r>
          </w:p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К/с: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30101810242350000448</w:t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БИК: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044525173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office@pegas.ru</w:t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Тел.: 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+7 495 482-00-01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Генеральный директор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Генеральный директор</w:t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Лавренов О. С.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____________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Виноградов Д. А.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М. П.                                                                     М. П.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line="276" w:lineRule="auto"/>
      <w:ind w:right="-6.259842519683616"/>
      <w:jc w:val="right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Шаблон подготовлен экспертами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Т-Бизнес секретов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0"/>
      <w:spacing w:after="200" w:line="240" w:lineRule="auto"/>
      <w:jc w:val="lef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/3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1" w:customStyle="1">
    <w:name w:val="s_1"/>
    <w:basedOn w:val="a"/>
    <w:rsid w:val="000476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 w:val="1"/>
    <w:rsid w:val="000476F2"/>
    <w:rPr>
      <w:color w:val="0000ff"/>
      <w:u w:val="single"/>
    </w:rPr>
  </w:style>
  <w:style w:type="table" w:styleId="a4">
    <w:name w:val="Table Grid"/>
    <w:basedOn w:val="a1"/>
    <w:uiPriority w:val="59"/>
    <w:rsid w:val="000476F2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0476F2"/>
    <w:pPr>
      <w:ind w:left="720"/>
      <w:contextualSpacing w:val="1"/>
    </w:pPr>
  </w:style>
  <w:style w:type="paragraph" w:styleId="ConsPlusNormal" w:customStyle="1">
    <w:name w:val="ConsPlusNormal"/>
    <w:qFormat w:val="1"/>
    <w:rsid w:val="000476F2"/>
    <w:pPr>
      <w:widowControl w:val="0"/>
    </w:pPr>
    <w:rPr>
      <w:rFonts w:ascii="Arial" w:cs="Arial" w:hAnsi="Arial" w:eastAsiaTheme="minorEastAsia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 w:val="1"/>
    <w:rsid w:val="000476F2"/>
    <w:pPr>
      <w:widowControl w:val="0"/>
    </w:pPr>
    <w:rPr>
      <w:rFonts w:ascii="Courier New" w:cs="Courier New" w:hAnsi="Courier New" w:eastAsiaTheme="minorEastAsia"/>
      <w:sz w:val="20"/>
      <w:szCs w:val="20"/>
      <w:lang w:eastAsia="ru-RU"/>
    </w:rPr>
  </w:style>
  <w:style w:type="paragraph" w:styleId="empty" w:customStyle="1">
    <w:name w:val="empty"/>
    <w:basedOn w:val="a"/>
    <w:rsid w:val="00345D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ecrets.t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fsZ8XZuY/10xFT5Dqau5gReHQ==">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2021-08-07T11:38:00Z</dcterms:created>
  <dc:creator>Кирьяк Гульназ</dc:creator>
</cp:coreProperties>
</file>